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C478D" w14:textId="77777777" w:rsidR="00A0170D" w:rsidRDefault="00A0170D" w:rsidP="00A0170D">
      <w:pPr>
        <w:pStyle w:val="Titre1"/>
      </w:pPr>
      <w:r>
        <w:t>Présentation</w:t>
      </w:r>
    </w:p>
    <w:p w14:paraId="6101DDF6" w14:textId="77777777" w:rsidR="00A0170D" w:rsidRDefault="00A0170D" w:rsidP="00A0170D">
      <w:pPr>
        <w:pStyle w:val="Titre2"/>
        <w:numPr>
          <w:ilvl w:val="1"/>
          <w:numId w:val="3"/>
        </w:numPr>
      </w:pPr>
      <w:bookmarkStart w:id="0" w:name="_Toc43918064"/>
      <w:r>
        <w:t>Contexte</w:t>
      </w:r>
      <w:bookmarkEnd w:id="0"/>
    </w:p>
    <w:p w14:paraId="1FAD1C62" w14:textId="77777777" w:rsidR="00A0170D" w:rsidRDefault="00A0170D" w:rsidP="00A0170D">
      <w:pPr>
        <w:jc w:val="both"/>
      </w:pPr>
      <w:r>
        <w:t>La société de consommation est en constante demande de solutions de mobilité écologiques, économique et durable. Si la tentation d’acheter un vélo à assistance électrique (VAE) est grande, elle présente néanmoins un coût économique certain dès que l’on veut un VTT et surtout dès que l’on attend une certaine performance.</w:t>
      </w:r>
    </w:p>
    <w:p w14:paraId="4F26924C" w14:textId="77777777" w:rsidR="00A0170D" w:rsidRDefault="00A0170D" w:rsidP="00A0170D">
      <w:pPr>
        <w:jc w:val="both"/>
      </w:pPr>
      <w:r>
        <w:t>Dans ce support il est proposé aux élèves d’étudier une solution de VTT ME (à Motorisation Electrique). La solution de motorisation électrique n’existe pas dans le commerce puisque la règlementation française impose une assistance électrique. En revanche, la motorisation électrique commence à voir le jour seulement pour des motos électriques, mais qui restent encore bien marginales.</w:t>
      </w:r>
    </w:p>
    <w:p w14:paraId="15C75E61" w14:textId="77777777" w:rsidR="00A0170D" w:rsidRPr="004C4EF2" w:rsidRDefault="00A0170D" w:rsidP="00A0170D">
      <w:pPr>
        <w:jc w:val="both"/>
      </w:pPr>
      <w:r>
        <w:t xml:space="preserve">Cependant, la pratique du VTT dans des conditions extrêmes (montées difficiles, distance importantes </w:t>
      </w:r>
      <w:proofErr w:type="gramStart"/>
      <w:r>
        <w:t>… )</w:t>
      </w:r>
      <w:proofErr w:type="gramEnd"/>
      <w:r>
        <w:t xml:space="preserve"> pour des personnes d’un certain âge ne peut se faire que grâce à une assistance ou une motorisation électrique. Afin que le VTT soit aussi utilisable sur route, et afin de respecter la règlementation il y aura un mode ME (Vitesse Maximale 45km/h) ainsi qu’un mode AE (vitesse maximale 25km/h)</w:t>
      </w:r>
    </w:p>
    <w:p w14:paraId="1C7C70E1" w14:textId="77777777" w:rsidR="00A0170D" w:rsidRDefault="00A0170D" w:rsidP="00A0170D">
      <w:pPr>
        <w:pStyle w:val="Titre2"/>
      </w:pPr>
      <w:bookmarkStart w:id="1" w:name="_Toc43918065"/>
      <w:r w:rsidRPr="00327B4A">
        <w:rPr>
          <w:rFonts w:ascii="Times New Roman" w:eastAsia="MS Mincho" w:hAnsi="Times New Roman"/>
          <w:noProof/>
        </w:rPr>
        <w:drawing>
          <wp:anchor distT="0" distB="0" distL="114300" distR="114300" simplePos="0" relativeHeight="251660288" behindDoc="1" locked="0" layoutInCell="1" allowOverlap="1" wp14:anchorId="3007018B" wp14:editId="17D300C6">
            <wp:simplePos x="0" y="0"/>
            <wp:positionH relativeFrom="column">
              <wp:posOffset>3590200</wp:posOffset>
            </wp:positionH>
            <wp:positionV relativeFrom="paragraph">
              <wp:posOffset>29936</wp:posOffset>
            </wp:positionV>
            <wp:extent cx="2196108" cy="1653540"/>
            <wp:effectExtent l="0" t="0" r="0" b="3810"/>
            <wp:wrapTight wrapText="bothSides">
              <wp:wrapPolygon edited="0">
                <wp:start x="0" y="0"/>
                <wp:lineTo x="0" y="21401"/>
                <wp:lineTo x="21363" y="21401"/>
                <wp:lineTo x="21363"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6108" cy="1653540"/>
                    </a:xfrm>
                    <a:prstGeom prst="rect">
                      <a:avLst/>
                    </a:prstGeom>
                    <a:noFill/>
                    <a:ln>
                      <a:noFill/>
                    </a:ln>
                  </pic:spPr>
                </pic:pic>
              </a:graphicData>
            </a:graphic>
          </wp:anchor>
        </w:drawing>
      </w:r>
      <w:r w:rsidRPr="00327B4A">
        <w:t>Support étudié :</w:t>
      </w:r>
      <w:bookmarkEnd w:id="1"/>
      <w:r>
        <w:t xml:space="preserve"> </w:t>
      </w:r>
    </w:p>
    <w:p w14:paraId="6D031FB5" w14:textId="77777777" w:rsidR="00A0170D" w:rsidRDefault="00A0170D" w:rsidP="00A0170D">
      <w:r>
        <w:t>VTT ME (VTT à Motorisation Electrique)</w:t>
      </w:r>
    </w:p>
    <w:p w14:paraId="2BE456E5" w14:textId="77777777" w:rsidR="00A0170D" w:rsidRPr="00867091" w:rsidRDefault="00A0170D" w:rsidP="00A0170D">
      <w:pPr>
        <w:spacing w:after="0" w:line="240" w:lineRule="auto"/>
        <w:rPr>
          <w:rFonts w:eastAsia="MS Mincho"/>
        </w:rPr>
      </w:pPr>
      <w:r w:rsidRPr="00867091">
        <w:rPr>
          <w:rFonts w:eastAsia="MS Mincho"/>
        </w:rPr>
        <w:t xml:space="preserve">Cadre alliage d'aluminium : </w:t>
      </w:r>
      <w:r w:rsidRPr="00335016">
        <w:rPr>
          <w:rFonts w:eastAsia="MS Mincho"/>
        </w:rPr>
        <w:t xml:space="preserve">Série 5056 Aluminium </w:t>
      </w:r>
      <w:proofErr w:type="spellStart"/>
      <w:r w:rsidRPr="00867091">
        <w:rPr>
          <w:rFonts w:eastAsia="MS Mincho"/>
        </w:rPr>
        <w:t>Hydroforming</w:t>
      </w:r>
      <w:proofErr w:type="spellEnd"/>
      <w:r w:rsidRPr="00867091">
        <w:rPr>
          <w:rFonts w:eastAsia="MS Mincho"/>
        </w:rPr>
        <w:t xml:space="preserve">  </w:t>
      </w:r>
    </w:p>
    <w:p w14:paraId="71E657A5" w14:textId="77777777" w:rsidR="00A0170D" w:rsidRPr="00867091" w:rsidRDefault="00A0170D" w:rsidP="00A0170D">
      <w:pPr>
        <w:spacing w:after="0" w:line="240" w:lineRule="auto"/>
        <w:rPr>
          <w:rFonts w:eastAsia="MS Mincho"/>
        </w:rPr>
      </w:pPr>
      <w:r w:rsidRPr="00867091">
        <w:rPr>
          <w:rFonts w:eastAsia="MS Mincho"/>
        </w:rPr>
        <w:t>Modèle :</w:t>
      </w:r>
      <w:r w:rsidRPr="00335016">
        <w:rPr>
          <w:rFonts w:eastAsia="MS Mincho"/>
        </w:rPr>
        <w:t xml:space="preserve"> </w:t>
      </w:r>
      <w:r w:rsidRPr="00867091">
        <w:rPr>
          <w:rFonts w:eastAsia="MS Mincho"/>
        </w:rPr>
        <w:t>ORBEA ALMA HYDRO</w:t>
      </w:r>
    </w:p>
    <w:p w14:paraId="2CBD4795" w14:textId="77777777" w:rsidR="00A0170D" w:rsidRDefault="00A0170D" w:rsidP="00A0170D">
      <w:pPr>
        <w:spacing w:after="0" w:line="240" w:lineRule="auto"/>
        <w:rPr>
          <w:rFonts w:eastAsia="MS Mincho"/>
        </w:rPr>
      </w:pPr>
      <w:r w:rsidRPr="00867091">
        <w:rPr>
          <w:rFonts w:eastAsia="MS Mincho"/>
        </w:rPr>
        <w:t>Destiné à une pratique sur route.</w:t>
      </w:r>
    </w:p>
    <w:p w14:paraId="746FF5AB" w14:textId="39269DFB" w:rsidR="00A0170D" w:rsidRDefault="00A0170D" w:rsidP="00A0170D">
      <w:pPr>
        <w:spacing w:after="0" w:line="240" w:lineRule="auto"/>
        <w:rPr>
          <w:rFonts w:eastAsia="MS Mincho"/>
        </w:rPr>
      </w:pPr>
      <w:r w:rsidRPr="00867091">
        <w:rPr>
          <w:rFonts w:eastAsia="MS Mincho"/>
        </w:rPr>
        <w:t xml:space="preserve">Prix : 599 € </w:t>
      </w:r>
      <w:r>
        <w:rPr>
          <w:rFonts w:eastAsia="MS Mincho"/>
        </w:rPr>
        <w:t>(équipement compris, roue aluminium 2</w:t>
      </w:r>
      <w:r w:rsidR="00FC24CF">
        <w:rPr>
          <w:rFonts w:eastAsia="MS Mincho"/>
        </w:rPr>
        <w:t>6</w:t>
      </w:r>
      <w:r>
        <w:rPr>
          <w:rFonts w:eastAsia="MS Mincho"/>
        </w:rPr>
        <w:t>’)</w:t>
      </w:r>
    </w:p>
    <w:p w14:paraId="06309976" w14:textId="77777777" w:rsidR="00A0170D" w:rsidRPr="00327B4A" w:rsidRDefault="00A0170D" w:rsidP="00A0170D">
      <w:pPr>
        <w:spacing w:after="0" w:line="240" w:lineRule="auto"/>
        <w:rPr>
          <w:rFonts w:eastAsia="MS Mincho"/>
        </w:rPr>
      </w:pPr>
    </w:p>
    <w:p w14:paraId="117BEC8E" w14:textId="77777777" w:rsidR="00A0170D" w:rsidRDefault="00A0170D" w:rsidP="00A0170D">
      <w:pPr>
        <w:pStyle w:val="Titre2"/>
      </w:pPr>
      <w:bookmarkStart w:id="2" w:name="_Toc43918066"/>
      <w:r>
        <w:t>Le besoin client</w:t>
      </w:r>
      <w:bookmarkEnd w:id="2"/>
    </w:p>
    <w:p w14:paraId="5A2ECF43" w14:textId="77777777" w:rsidR="00A0170D" w:rsidRPr="00327B4A" w:rsidRDefault="00A0170D" w:rsidP="00A0170D">
      <w:pPr>
        <w:spacing w:after="120" w:line="240" w:lineRule="auto"/>
        <w:rPr>
          <w:rFonts w:ascii="Arial" w:hAnsi="Arial" w:cs="Arial"/>
          <w:b/>
        </w:rPr>
      </w:pPr>
      <w:r w:rsidRPr="00327B4A">
        <w:rPr>
          <w:rFonts w:ascii="Arial" w:hAnsi="Arial" w:cs="Arial"/>
          <w:b/>
        </w:rPr>
        <w:t xml:space="preserve">Les besoins du client, en plus des fonctionnalités </w:t>
      </w:r>
      <w:r>
        <w:rPr>
          <w:rFonts w:ascii="Arial" w:hAnsi="Arial" w:cs="Arial"/>
          <w:b/>
        </w:rPr>
        <w:t xml:space="preserve">qui sont </w:t>
      </w:r>
      <w:r w:rsidRPr="00327B4A">
        <w:rPr>
          <w:rFonts w:ascii="Arial" w:hAnsi="Arial" w:cs="Arial"/>
          <w:b/>
        </w:rPr>
        <w:t>décrites dans le diagramme UC :</w:t>
      </w:r>
    </w:p>
    <w:p w14:paraId="50D228B6" w14:textId="77777777" w:rsidR="00A0170D" w:rsidRPr="00327B4A" w:rsidRDefault="00A0170D" w:rsidP="00A0170D">
      <w:pPr>
        <w:numPr>
          <w:ilvl w:val="0"/>
          <w:numId w:val="1"/>
        </w:numPr>
        <w:tabs>
          <w:tab w:val="clear" w:pos="2487"/>
          <w:tab w:val="num" w:pos="567"/>
        </w:tabs>
        <w:spacing w:after="0" w:line="240" w:lineRule="auto"/>
        <w:ind w:left="426" w:hanging="357"/>
        <w:rPr>
          <w:rFonts w:ascii="Arial" w:hAnsi="Arial" w:cs="Arial"/>
          <w:b/>
          <w:spacing w:val="-3"/>
          <w:sz w:val="14"/>
          <w:szCs w:val="16"/>
        </w:rPr>
      </w:pPr>
      <w:r w:rsidRPr="00327B4A">
        <w:rPr>
          <w:rFonts w:ascii="Arial" w:hAnsi="Arial" w:cs="Arial"/>
          <w:b/>
        </w:rPr>
        <w:t xml:space="preserve">Bonne résistance </w:t>
      </w:r>
      <w:r w:rsidRPr="00327B4A">
        <w:rPr>
          <w:rFonts w:ascii="Arial" w:hAnsi="Arial" w:cs="Arial"/>
          <w:bCs/>
          <w:sz w:val="18"/>
          <w:szCs w:val="18"/>
        </w:rPr>
        <w:t>(capacité à supporter 1</w:t>
      </w:r>
      <w:r>
        <w:rPr>
          <w:rFonts w:ascii="Arial" w:hAnsi="Arial" w:cs="Arial"/>
          <w:bCs/>
          <w:sz w:val="18"/>
          <w:szCs w:val="18"/>
        </w:rPr>
        <w:t>2</w:t>
      </w:r>
      <w:r w:rsidRPr="00327B4A">
        <w:rPr>
          <w:rFonts w:ascii="Arial" w:hAnsi="Arial" w:cs="Arial"/>
          <w:bCs/>
          <w:sz w:val="18"/>
          <w:szCs w:val="18"/>
        </w:rPr>
        <w:t>0Kg de charge</w:t>
      </w:r>
      <w:r>
        <w:rPr>
          <w:rFonts w:ascii="Arial" w:hAnsi="Arial" w:cs="Arial"/>
          <w:bCs/>
          <w:sz w:val="18"/>
          <w:szCs w:val="18"/>
        </w:rPr>
        <w:t>ment</w:t>
      </w:r>
      <w:r w:rsidRPr="00327B4A">
        <w:rPr>
          <w:rFonts w:ascii="Arial" w:hAnsi="Arial" w:cs="Arial"/>
          <w:bCs/>
          <w:sz w:val="18"/>
          <w:szCs w:val="18"/>
        </w:rPr>
        <w:t>)</w:t>
      </w:r>
      <w:r w:rsidRPr="00E13AB0">
        <w:rPr>
          <w:noProof/>
        </w:rPr>
        <w:t xml:space="preserve"> </w:t>
      </w:r>
    </w:p>
    <w:p w14:paraId="2970B31F" w14:textId="77777777" w:rsidR="00A0170D" w:rsidRPr="00327B4A" w:rsidRDefault="00A0170D" w:rsidP="00A0170D">
      <w:pPr>
        <w:numPr>
          <w:ilvl w:val="0"/>
          <w:numId w:val="1"/>
        </w:numPr>
        <w:tabs>
          <w:tab w:val="clear" w:pos="2487"/>
          <w:tab w:val="num" w:pos="567"/>
        </w:tabs>
        <w:spacing w:after="0" w:line="240" w:lineRule="auto"/>
        <w:ind w:left="426" w:hanging="357"/>
        <w:rPr>
          <w:rFonts w:ascii="Arial" w:hAnsi="Arial" w:cs="Arial"/>
          <w:b/>
          <w:spacing w:val="-3"/>
          <w:sz w:val="18"/>
          <w:szCs w:val="20"/>
        </w:rPr>
      </w:pPr>
      <w:r w:rsidRPr="00327B4A">
        <w:rPr>
          <w:rFonts w:ascii="Arial" w:hAnsi="Arial" w:cs="Arial"/>
          <w:b/>
        </w:rPr>
        <w:t xml:space="preserve">Choix </w:t>
      </w:r>
      <w:r>
        <w:rPr>
          <w:rFonts w:ascii="Arial" w:hAnsi="Arial" w:cs="Arial"/>
          <w:b/>
        </w:rPr>
        <w:t xml:space="preserve">du mode </w:t>
      </w:r>
      <w:r w:rsidRPr="00327B4A">
        <w:rPr>
          <w:rFonts w:ascii="Arial" w:hAnsi="Arial" w:cs="Arial"/>
          <w:b/>
        </w:rPr>
        <w:t xml:space="preserve">AE ou ME </w:t>
      </w:r>
      <w:r w:rsidRPr="00327B4A">
        <w:rPr>
          <w:rFonts w:ascii="Arial" w:hAnsi="Arial" w:cs="Arial"/>
          <w:bCs/>
          <w:sz w:val="18"/>
          <w:szCs w:val="18"/>
        </w:rPr>
        <w:t>(possibilité de choisir)</w:t>
      </w:r>
    </w:p>
    <w:p w14:paraId="63948068" w14:textId="77777777" w:rsidR="00A0170D" w:rsidRPr="00327B4A" w:rsidRDefault="00A0170D" w:rsidP="00A0170D">
      <w:pPr>
        <w:numPr>
          <w:ilvl w:val="0"/>
          <w:numId w:val="1"/>
        </w:numPr>
        <w:tabs>
          <w:tab w:val="clear" w:pos="2487"/>
          <w:tab w:val="num" w:pos="567"/>
        </w:tabs>
        <w:spacing w:after="0" w:line="240" w:lineRule="auto"/>
        <w:ind w:left="426" w:hanging="357"/>
        <w:rPr>
          <w:rFonts w:ascii="Arial" w:hAnsi="Arial" w:cs="Arial"/>
          <w:b/>
        </w:rPr>
      </w:pPr>
      <w:r>
        <w:rPr>
          <w:noProof/>
        </w:rPr>
        <w:drawing>
          <wp:anchor distT="0" distB="0" distL="114300" distR="114300" simplePos="0" relativeHeight="251661312" behindDoc="1" locked="0" layoutInCell="1" allowOverlap="1" wp14:anchorId="14D16627" wp14:editId="40489ED0">
            <wp:simplePos x="0" y="0"/>
            <wp:positionH relativeFrom="column">
              <wp:posOffset>2376805</wp:posOffset>
            </wp:positionH>
            <wp:positionV relativeFrom="paragraph">
              <wp:posOffset>42545</wp:posOffset>
            </wp:positionV>
            <wp:extent cx="4013200" cy="2258695"/>
            <wp:effectExtent l="0" t="0" r="6350" b="8255"/>
            <wp:wrapTight wrapText="bothSides">
              <wp:wrapPolygon edited="0">
                <wp:start x="0" y="0"/>
                <wp:lineTo x="0" y="21497"/>
                <wp:lineTo x="21532" y="21497"/>
                <wp:lineTo x="2153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VTT_UC.jpg"/>
                    <pic:cNvPicPr/>
                  </pic:nvPicPr>
                  <pic:blipFill>
                    <a:blip r:embed="rId8">
                      <a:extLst>
                        <a:ext uri="{28A0092B-C50C-407E-A947-70E740481C1C}">
                          <a14:useLocalDpi xmlns:a14="http://schemas.microsoft.com/office/drawing/2010/main" val="0"/>
                        </a:ext>
                      </a:extLst>
                    </a:blip>
                    <a:stretch>
                      <a:fillRect/>
                    </a:stretch>
                  </pic:blipFill>
                  <pic:spPr>
                    <a:xfrm>
                      <a:off x="0" y="0"/>
                      <a:ext cx="4013200" cy="2258695"/>
                    </a:xfrm>
                    <a:prstGeom prst="rect">
                      <a:avLst/>
                    </a:prstGeom>
                  </pic:spPr>
                </pic:pic>
              </a:graphicData>
            </a:graphic>
            <wp14:sizeRelH relativeFrom="margin">
              <wp14:pctWidth>0</wp14:pctWidth>
            </wp14:sizeRelH>
            <wp14:sizeRelV relativeFrom="margin">
              <wp14:pctHeight>0</wp14:pctHeight>
            </wp14:sizeRelV>
          </wp:anchor>
        </w:drawing>
      </w:r>
      <w:r w:rsidRPr="00327B4A">
        <w:rPr>
          <w:rFonts w:ascii="Arial" w:hAnsi="Arial" w:cs="Arial"/>
          <w:b/>
        </w:rPr>
        <w:t xml:space="preserve">Bonne rigidité du cadre : </w:t>
      </w:r>
      <w:r w:rsidRPr="00327B4A">
        <w:rPr>
          <w:rFonts w:ascii="Arial" w:hAnsi="Arial" w:cs="Arial"/>
          <w:bCs/>
          <w:sz w:val="18"/>
          <w:szCs w:val="18"/>
        </w:rPr>
        <w:t>Déformation max /2 &lt; 2 x10</w:t>
      </w:r>
      <w:r w:rsidRPr="00327B4A">
        <w:rPr>
          <w:rFonts w:ascii="Arial" w:hAnsi="Arial" w:cs="Arial"/>
          <w:bCs/>
          <w:sz w:val="18"/>
          <w:szCs w:val="18"/>
          <w:vertAlign w:val="superscript"/>
        </w:rPr>
        <w:t>-4</w:t>
      </w:r>
      <w:r w:rsidRPr="00327B4A">
        <w:rPr>
          <w:rFonts w:ascii="Arial" w:hAnsi="Arial" w:cs="Arial"/>
          <w:bCs/>
          <w:sz w:val="18"/>
          <w:szCs w:val="18"/>
        </w:rPr>
        <w:t>mm</w:t>
      </w:r>
    </w:p>
    <w:p w14:paraId="530EEEF2" w14:textId="77777777" w:rsidR="00A0170D" w:rsidRPr="00B22AB1" w:rsidRDefault="00A0170D" w:rsidP="00A0170D">
      <w:pPr>
        <w:numPr>
          <w:ilvl w:val="0"/>
          <w:numId w:val="1"/>
        </w:numPr>
        <w:tabs>
          <w:tab w:val="clear" w:pos="2487"/>
          <w:tab w:val="num" w:pos="567"/>
        </w:tabs>
        <w:spacing w:after="0" w:line="240" w:lineRule="auto"/>
        <w:ind w:left="426" w:hanging="357"/>
        <w:rPr>
          <w:rFonts w:ascii="Arial" w:hAnsi="Arial" w:cs="Arial"/>
          <w:b/>
        </w:rPr>
      </w:pPr>
      <w:proofErr w:type="gramStart"/>
      <w:r w:rsidRPr="00327B4A">
        <w:rPr>
          <w:rFonts w:ascii="Arial" w:hAnsi="Arial" w:cs="Arial"/>
          <w:b/>
        </w:rPr>
        <w:t>Masse:</w:t>
      </w:r>
      <w:proofErr w:type="gramEnd"/>
      <w:r w:rsidRPr="00327B4A">
        <w:rPr>
          <w:rFonts w:ascii="Arial" w:hAnsi="Arial" w:cs="Arial"/>
        </w:rPr>
        <w:t xml:space="preserve"> la plus légère possible</w:t>
      </w:r>
    </w:p>
    <w:p w14:paraId="7EF19998" w14:textId="77777777" w:rsidR="00A0170D" w:rsidRPr="00B22AB1" w:rsidRDefault="00A0170D" w:rsidP="00A0170D">
      <w:pPr>
        <w:spacing w:after="0" w:line="240" w:lineRule="auto"/>
        <w:ind w:left="426"/>
        <w:rPr>
          <w:rFonts w:ascii="Arial" w:hAnsi="Arial" w:cs="Arial"/>
          <w:bCs/>
        </w:rPr>
      </w:pPr>
      <w:r w:rsidRPr="00B22AB1">
        <w:rPr>
          <w:rFonts w:ascii="Arial" w:hAnsi="Arial" w:cs="Arial"/>
          <w:bCs/>
        </w:rPr>
        <w:t xml:space="preserve">&lt;22Kg </w:t>
      </w:r>
    </w:p>
    <w:p w14:paraId="159E5AB3" w14:textId="77777777" w:rsidR="00A0170D" w:rsidRPr="00B22AB1" w:rsidRDefault="00A0170D" w:rsidP="00A0170D">
      <w:pPr>
        <w:numPr>
          <w:ilvl w:val="0"/>
          <w:numId w:val="1"/>
        </w:numPr>
        <w:tabs>
          <w:tab w:val="clear" w:pos="2487"/>
          <w:tab w:val="num" w:pos="567"/>
        </w:tabs>
        <w:spacing w:after="0" w:line="240" w:lineRule="auto"/>
        <w:ind w:left="426" w:hanging="357"/>
        <w:rPr>
          <w:rFonts w:ascii="Arial" w:hAnsi="Arial" w:cs="Arial"/>
          <w:bCs/>
        </w:rPr>
      </w:pPr>
      <w:r w:rsidRPr="00327B4A">
        <w:rPr>
          <w:rFonts w:ascii="Arial" w:hAnsi="Arial" w:cs="Arial"/>
          <w:b/>
        </w:rPr>
        <w:t xml:space="preserve">Prix intéressant &lt; </w:t>
      </w:r>
      <w:r>
        <w:rPr>
          <w:rFonts w:ascii="Arial" w:hAnsi="Arial" w:cs="Arial"/>
          <w:b/>
        </w:rPr>
        <w:t>3</w:t>
      </w:r>
      <w:r w:rsidRPr="00327B4A">
        <w:rPr>
          <w:rFonts w:ascii="Arial" w:hAnsi="Arial" w:cs="Arial"/>
          <w:b/>
        </w:rPr>
        <w:t>00</w:t>
      </w:r>
      <w:r w:rsidRPr="00B22AB1">
        <w:rPr>
          <w:rFonts w:ascii="Arial" w:hAnsi="Arial" w:cs="Arial"/>
          <w:bCs/>
        </w:rPr>
        <w:t>€ (hors vélo)</w:t>
      </w:r>
    </w:p>
    <w:p w14:paraId="770A4FE1" w14:textId="77777777" w:rsidR="00A0170D" w:rsidRPr="00327B4A" w:rsidRDefault="00A0170D" w:rsidP="00A0170D">
      <w:pPr>
        <w:numPr>
          <w:ilvl w:val="0"/>
          <w:numId w:val="1"/>
        </w:numPr>
        <w:tabs>
          <w:tab w:val="clear" w:pos="2487"/>
          <w:tab w:val="num" w:pos="567"/>
        </w:tabs>
        <w:spacing w:after="0" w:line="240" w:lineRule="auto"/>
        <w:ind w:left="426" w:hanging="357"/>
        <w:rPr>
          <w:rFonts w:ascii="Arial" w:hAnsi="Arial" w:cs="Arial"/>
          <w:b/>
        </w:rPr>
      </w:pPr>
      <w:r w:rsidRPr="00327B4A">
        <w:rPr>
          <w:rFonts w:ascii="Arial" w:hAnsi="Arial" w:cs="Arial"/>
          <w:b/>
        </w:rPr>
        <w:t>Matériau ayant une bonne résistance à la corrosion.</w:t>
      </w:r>
    </w:p>
    <w:p w14:paraId="61A7562F" w14:textId="77777777" w:rsidR="00A0170D" w:rsidRPr="00327B4A" w:rsidRDefault="00A0170D" w:rsidP="00A0170D">
      <w:pPr>
        <w:numPr>
          <w:ilvl w:val="0"/>
          <w:numId w:val="1"/>
        </w:numPr>
        <w:tabs>
          <w:tab w:val="clear" w:pos="2487"/>
          <w:tab w:val="num" w:pos="567"/>
        </w:tabs>
        <w:spacing w:after="0" w:line="240" w:lineRule="auto"/>
        <w:ind w:left="426" w:hanging="357"/>
        <w:rPr>
          <w:rFonts w:ascii="Arial" w:hAnsi="Arial" w:cs="Arial"/>
          <w:b/>
        </w:rPr>
      </w:pPr>
      <w:r w:rsidRPr="00327B4A">
        <w:rPr>
          <w:rFonts w:ascii="Arial" w:hAnsi="Arial" w:cs="Arial"/>
          <w:b/>
        </w:rPr>
        <w:t>Matériau recyclable</w:t>
      </w:r>
    </w:p>
    <w:p w14:paraId="6BA23532" w14:textId="77777777" w:rsidR="00A0170D" w:rsidRDefault="00A0170D" w:rsidP="00A0170D">
      <w:pPr>
        <w:numPr>
          <w:ilvl w:val="0"/>
          <w:numId w:val="1"/>
        </w:numPr>
        <w:tabs>
          <w:tab w:val="clear" w:pos="2487"/>
          <w:tab w:val="num" w:pos="567"/>
        </w:tabs>
        <w:spacing w:after="0" w:line="240" w:lineRule="auto"/>
        <w:ind w:left="426" w:hanging="357"/>
        <w:rPr>
          <w:rFonts w:ascii="Times New Roman" w:hAnsi="Times New Roman"/>
          <w:b/>
          <w:sz w:val="26"/>
          <w:szCs w:val="26"/>
        </w:rPr>
      </w:pPr>
      <w:r w:rsidRPr="00327B4A">
        <w:rPr>
          <w:rFonts w:ascii="Arial" w:hAnsi="Arial" w:cs="Arial"/>
          <w:b/>
        </w:rPr>
        <w:t>Faible toxicité du matériau</w:t>
      </w:r>
    </w:p>
    <w:p w14:paraId="48DF9D20" w14:textId="77777777" w:rsidR="00A0170D" w:rsidRDefault="00A0170D" w:rsidP="00A0170D">
      <w:pPr>
        <w:spacing w:after="0" w:line="240" w:lineRule="auto"/>
        <w:ind w:left="426"/>
        <w:rPr>
          <w:rFonts w:ascii="Times New Roman" w:hAnsi="Times New Roman"/>
          <w:b/>
          <w:sz w:val="26"/>
          <w:szCs w:val="26"/>
        </w:rPr>
      </w:pPr>
    </w:p>
    <w:p w14:paraId="459BA612" w14:textId="77777777" w:rsidR="00A0170D" w:rsidRDefault="00A0170D" w:rsidP="00A0170D"/>
    <w:p w14:paraId="7F3EEB62" w14:textId="77777777" w:rsidR="00A0170D" w:rsidRDefault="00A0170D" w:rsidP="00A0170D">
      <w:r w:rsidRPr="00327B4A">
        <w:rPr>
          <w:rFonts w:ascii="Arial" w:hAnsi="Arial" w:cs="Arial"/>
          <w:b/>
          <w:noProof/>
        </w:rPr>
        <mc:AlternateContent>
          <mc:Choice Requires="wps">
            <w:drawing>
              <wp:anchor distT="45720" distB="45720" distL="114300" distR="114300" simplePos="0" relativeHeight="251659264" behindDoc="0" locked="0" layoutInCell="1" allowOverlap="1" wp14:anchorId="3D0177B1" wp14:editId="7C598AE1">
                <wp:simplePos x="0" y="0"/>
                <wp:positionH relativeFrom="column">
                  <wp:posOffset>3100070</wp:posOffset>
                </wp:positionH>
                <wp:positionV relativeFrom="paragraph">
                  <wp:posOffset>226408</wp:posOffset>
                </wp:positionV>
                <wp:extent cx="2360930" cy="25527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5270"/>
                        </a:xfrm>
                        <a:prstGeom prst="rect">
                          <a:avLst/>
                        </a:prstGeom>
                        <a:solidFill>
                          <a:srgbClr val="FFFFFF"/>
                        </a:solidFill>
                        <a:ln w="9525">
                          <a:noFill/>
                          <a:miter lim="800000"/>
                          <a:headEnd/>
                          <a:tailEnd/>
                        </a:ln>
                      </wps:spPr>
                      <wps:txbx>
                        <w:txbxContent>
                          <w:p w14:paraId="36B4A4B1" w14:textId="77777777" w:rsidR="00A0170D" w:rsidRDefault="00A0170D" w:rsidP="00A0170D">
                            <w:r w:rsidRPr="00335016">
                              <w:rPr>
                                <w:b/>
                                <w:bCs/>
                                <w:i/>
                                <w:iCs/>
                              </w:rPr>
                              <w:t>Diagramme des cas d’utilisation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0177B1" id="_x0000_t202" coordsize="21600,21600" o:spt="202" path="m,l,21600r21600,l21600,xe">
                <v:stroke joinstyle="miter"/>
                <v:path gradientshapeok="t" o:connecttype="rect"/>
              </v:shapetype>
              <v:shape id="Zone de texte 2" o:spid="_x0000_s1026" type="#_x0000_t202" style="position:absolute;margin-left:244.1pt;margin-top:17.85pt;width:185.9pt;height:20.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" stroked="f">
                <v:textbox>
                  <w:txbxContent>
                    <w:p w14:paraId="36B4A4B1" w14:textId="77777777" w:rsidR="00A0170D" w:rsidRDefault="00A0170D" w:rsidP="00A0170D">
                      <w:r w:rsidRPr="00335016">
                        <w:rPr>
                          <w:b/>
                          <w:bCs/>
                          <w:i/>
                          <w:iCs/>
                        </w:rPr>
                        <w:t>Diagramme des cas d’utilisation</w:t>
                      </w:r>
                    </w:p>
                  </w:txbxContent>
                </v:textbox>
                <w10:wrap type="square"/>
              </v:shape>
            </w:pict>
          </mc:Fallback>
        </mc:AlternateContent>
      </w:r>
      <w:r>
        <w:t>Nous allons vérifier que le cahier des charges (</w:t>
      </w:r>
      <w:proofErr w:type="spellStart"/>
      <w:r>
        <w:t>cf</w:t>
      </w:r>
      <w:proofErr w:type="spellEnd"/>
      <w:r>
        <w:t xml:space="preserve"> diagramme des exigences) de la transformation d’un VTT en VTT </w:t>
      </w:r>
      <w:proofErr w:type="gramStart"/>
      <w:r>
        <w:t>ME est</w:t>
      </w:r>
      <w:proofErr w:type="gramEnd"/>
      <w:r>
        <w:t xml:space="preserve"> respecté, en suivant une démarche qui est celle de l’ingénieur.</w:t>
      </w:r>
    </w:p>
    <w:p w14:paraId="2BD90F8E" w14:textId="77777777" w:rsidR="00A0170D" w:rsidRDefault="00A0170D" w:rsidP="00A0170D">
      <w:pPr>
        <w:jc w:val="center"/>
      </w:pPr>
    </w:p>
    <w:p w14:paraId="4136854A" w14:textId="27712023" w:rsidR="00A0170D" w:rsidRDefault="00786B98" w:rsidP="00A0170D">
      <w:pPr>
        <w:jc w:val="center"/>
        <w:rPr>
          <w:b/>
          <w:bCs/>
          <w:i/>
          <w:iCs/>
        </w:rPr>
      </w:pPr>
      <w:r>
        <w:rPr>
          <w:b/>
          <w:bCs/>
          <w:i/>
          <w:iCs/>
          <w:noProof/>
        </w:rPr>
        <w:lastRenderedPageBreak/>
        <w:drawing>
          <wp:inline distT="0" distB="0" distL="0" distR="0" wp14:anchorId="39EAA1C7" wp14:editId="325C88CF">
            <wp:extent cx="6121400" cy="314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6121400" cy="3149600"/>
                    </a:xfrm>
                    <a:prstGeom prst="rect">
                      <a:avLst/>
                    </a:prstGeom>
                  </pic:spPr>
                </pic:pic>
              </a:graphicData>
            </a:graphic>
          </wp:inline>
        </w:drawing>
      </w:r>
      <w:r w:rsidR="00A0170D" w:rsidRPr="00722273">
        <w:rPr>
          <w:b/>
          <w:bCs/>
          <w:i/>
          <w:iCs/>
        </w:rPr>
        <w:t>Diagramme de</w:t>
      </w:r>
      <w:r w:rsidR="00A0170D">
        <w:rPr>
          <w:b/>
          <w:bCs/>
          <w:i/>
          <w:iCs/>
        </w:rPr>
        <w:t>s exigences</w:t>
      </w:r>
    </w:p>
    <w:p w14:paraId="63A44564" w14:textId="77777777" w:rsidR="00A0170D" w:rsidRDefault="00A0170D" w:rsidP="00A0170D">
      <w:pPr>
        <w:rPr>
          <w:b/>
          <w:bCs/>
          <w:i/>
          <w:iCs/>
        </w:rPr>
      </w:pPr>
    </w:p>
    <w:p w14:paraId="6E05B3B6" w14:textId="77777777" w:rsidR="000973A3" w:rsidRDefault="000973A3"/>
    <w:sectPr w:rsidR="000973A3" w:rsidSect="00CA10EB">
      <w:headerReference w:type="default" r:id="rId10"/>
      <w:footerReference w:type="default" r:id="rId11"/>
      <w:pgSz w:w="11906" w:h="16838"/>
      <w:pgMar w:top="993" w:right="849"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C3720" w14:textId="77777777" w:rsidR="00D32FFD" w:rsidRDefault="00D32FFD">
      <w:pPr>
        <w:spacing w:after="0" w:line="240" w:lineRule="auto"/>
      </w:pPr>
      <w:r>
        <w:separator/>
      </w:r>
    </w:p>
  </w:endnote>
  <w:endnote w:type="continuationSeparator" w:id="0">
    <w:p w14:paraId="0CEE0F54" w14:textId="77777777" w:rsidR="00D32FFD" w:rsidRDefault="00D3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49ED7" w14:textId="77777777" w:rsidR="007C0AC2" w:rsidRPr="00495B3A" w:rsidRDefault="00FC24CF" w:rsidP="004C4EF2">
    <w:pPr>
      <w:pStyle w:val="Pieddepage"/>
      <w:tabs>
        <w:tab w:val="clear" w:pos="4536"/>
        <w:tab w:val="clear" w:pos="9072"/>
        <w:tab w:val="left" w:pos="4344"/>
        <w:tab w:val="center" w:pos="5387"/>
        <w:tab w:val="right" w:pos="9498"/>
      </w:tabs>
    </w:pPr>
    <w:r>
      <w:rPr>
        <w:rStyle w:val="Numrodepage"/>
        <w:rFonts w:ascii="Verdana" w:hAnsi="Verdana"/>
        <w:sz w:val="20"/>
        <w:szCs w:val="20"/>
      </w:rPr>
      <w:t>Sciences de l’ingénieur</w:t>
    </w:r>
    <w:r>
      <w:rPr>
        <w:rStyle w:val="Numrodepage"/>
        <w:rFonts w:ascii="Verdana" w:hAnsi="Verdana"/>
        <w:sz w:val="20"/>
        <w:szCs w:val="20"/>
      </w:rPr>
      <w:tab/>
    </w:r>
    <w:r>
      <w:rPr>
        <w:rStyle w:val="Numrodepage"/>
        <w:rFonts w:ascii="Verdana" w:hAnsi="Verdana"/>
        <w:sz w:val="20"/>
        <w:szCs w:val="20"/>
      </w:rPr>
      <w:tab/>
    </w:r>
    <w:r>
      <w:rPr>
        <w:rStyle w:val="Numrodepage"/>
        <w:rFonts w:ascii="Verdana" w:hAnsi="Verdana"/>
        <w:sz w:val="20"/>
        <w:szCs w:val="20"/>
      </w:rPr>
      <w:tab/>
    </w:r>
    <w:r w:rsidRPr="00422B67">
      <w:rPr>
        <w:rStyle w:val="Numrodepage"/>
        <w:rFonts w:ascii="Verdana" w:hAnsi="Verdana"/>
        <w:sz w:val="20"/>
        <w:szCs w:val="20"/>
      </w:rPr>
      <w:fldChar w:fldCharType="begin"/>
    </w:r>
    <w:r w:rsidRPr="00495B3A">
      <w:rPr>
        <w:rStyle w:val="Numrodepage"/>
        <w:rFonts w:ascii="Verdana" w:hAnsi="Verdana"/>
        <w:sz w:val="20"/>
        <w:szCs w:val="20"/>
      </w:rPr>
      <w:instrText xml:space="preserve"> PAGE </w:instrText>
    </w:r>
    <w:r w:rsidRPr="00422B67">
      <w:rPr>
        <w:rStyle w:val="Numrodepage"/>
        <w:rFonts w:ascii="Verdana" w:hAnsi="Verdana"/>
        <w:sz w:val="20"/>
        <w:szCs w:val="20"/>
      </w:rPr>
      <w:fldChar w:fldCharType="separate"/>
    </w:r>
    <w:r>
      <w:rPr>
        <w:rStyle w:val="Numrodepage"/>
        <w:rFonts w:ascii="Verdana" w:hAnsi="Verdana"/>
        <w:noProof/>
        <w:sz w:val="20"/>
        <w:szCs w:val="20"/>
      </w:rPr>
      <w:t>10</w:t>
    </w:r>
    <w:r w:rsidRPr="00422B67">
      <w:rPr>
        <w:rStyle w:val="Numrodepage"/>
        <w:rFonts w:ascii="Verdana" w:hAnsi="Verdana"/>
        <w:sz w:val="20"/>
        <w:szCs w:val="20"/>
      </w:rPr>
      <w:fldChar w:fldCharType="end"/>
    </w:r>
    <w:r w:rsidRPr="00495B3A">
      <w:rPr>
        <w:rStyle w:val="Numrodepage"/>
        <w:rFonts w:ascii="Verdana" w:hAnsi="Verdana"/>
        <w:sz w:val="20"/>
        <w:szCs w:val="20"/>
      </w:rPr>
      <w:t>/</w:t>
    </w:r>
    <w:r w:rsidRPr="00422B67">
      <w:rPr>
        <w:rStyle w:val="Numrodepage"/>
        <w:rFonts w:ascii="Verdana" w:hAnsi="Verdana"/>
        <w:sz w:val="20"/>
        <w:szCs w:val="20"/>
      </w:rPr>
      <w:fldChar w:fldCharType="begin"/>
    </w:r>
    <w:r w:rsidRPr="00495B3A">
      <w:rPr>
        <w:rStyle w:val="Numrodepage"/>
        <w:rFonts w:ascii="Verdana" w:hAnsi="Verdana"/>
        <w:sz w:val="20"/>
        <w:szCs w:val="20"/>
      </w:rPr>
      <w:instrText xml:space="preserve"> NUMPAGES </w:instrText>
    </w:r>
    <w:r w:rsidRPr="00422B67">
      <w:rPr>
        <w:rStyle w:val="Numrodepage"/>
        <w:rFonts w:ascii="Verdana" w:hAnsi="Verdana"/>
        <w:sz w:val="20"/>
        <w:szCs w:val="20"/>
      </w:rPr>
      <w:fldChar w:fldCharType="separate"/>
    </w:r>
    <w:r>
      <w:rPr>
        <w:rStyle w:val="Numrodepage"/>
        <w:rFonts w:ascii="Verdana" w:hAnsi="Verdana"/>
        <w:noProof/>
        <w:sz w:val="20"/>
        <w:szCs w:val="20"/>
      </w:rPr>
      <w:t>11</w:t>
    </w:r>
    <w:r w:rsidRPr="00422B67">
      <w:rPr>
        <w:rStyle w:val="Numrodepage"/>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70BE6" w14:textId="77777777" w:rsidR="00D32FFD" w:rsidRDefault="00D32FFD">
      <w:pPr>
        <w:spacing w:after="0" w:line="240" w:lineRule="auto"/>
      </w:pPr>
      <w:r>
        <w:separator/>
      </w:r>
    </w:p>
  </w:footnote>
  <w:footnote w:type="continuationSeparator" w:id="0">
    <w:p w14:paraId="1743AC33" w14:textId="77777777" w:rsidR="00D32FFD" w:rsidRDefault="00D32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472D" w14:textId="77777777" w:rsidR="007C0AC2" w:rsidRDefault="00FC24CF" w:rsidP="004C4EF2">
    <w:pPr>
      <w:tabs>
        <w:tab w:val="right" w:pos="9639"/>
      </w:tabs>
      <w:rPr>
        <w:lang w:eastAsia="fr-FR"/>
      </w:rPr>
    </w:pPr>
    <w:r>
      <w:rPr>
        <w:lang w:eastAsia="fr-FR"/>
      </w:rPr>
      <w:t>Terminale : Modéliser un VTT (ME) et valider ses performances</w:t>
    </w:r>
    <w:r>
      <w:rPr>
        <w:lang w:eastAsia="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E3B0D"/>
    <w:multiLevelType w:val="multilevel"/>
    <w:tmpl w:val="6434A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A10E76"/>
    <w:multiLevelType w:val="multilevel"/>
    <w:tmpl w:val="664CC702"/>
    <w:lvl w:ilvl="0">
      <w:start w:val="1"/>
      <w:numFmt w:val="decimal"/>
      <w:lvlText w:val="Activité %1."/>
      <w:lvlJc w:val="left"/>
      <w:pPr>
        <w:ind w:left="0" w:firstLine="0"/>
      </w:pPr>
      <w:rPr>
        <w:rFonts w:hint="default"/>
      </w:r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 w15:restartNumberingAfterBreak="0">
    <w:nsid w:val="586A29C4"/>
    <w:multiLevelType w:val="hybridMultilevel"/>
    <w:tmpl w:val="CB4476D2"/>
    <w:lvl w:ilvl="0" w:tplc="C41CE1B8">
      <w:start w:val="90"/>
      <w:numFmt w:val="bullet"/>
      <w:lvlText w:val="-"/>
      <w:lvlJc w:val="left"/>
      <w:pPr>
        <w:tabs>
          <w:tab w:val="num" w:pos="2487"/>
        </w:tabs>
        <w:ind w:left="2487" w:hanging="360"/>
      </w:pPr>
      <w:rPr>
        <w:rFonts w:ascii="Times New Roman" w:eastAsia="Calibri" w:hAnsi="Times New Roman" w:cs="Times New Roman"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0D"/>
    <w:rsid w:val="000973A3"/>
    <w:rsid w:val="00581EB8"/>
    <w:rsid w:val="00786B98"/>
    <w:rsid w:val="00883E02"/>
    <w:rsid w:val="00A0170D"/>
    <w:rsid w:val="00B3033D"/>
    <w:rsid w:val="00C47849"/>
    <w:rsid w:val="00D32FFD"/>
    <w:rsid w:val="00F167F2"/>
    <w:rsid w:val="00F375E5"/>
    <w:rsid w:val="00FC24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7B0F"/>
  <w15:chartTrackingRefBased/>
  <w15:docId w15:val="{5DE90320-B52F-4399-8F64-CB771E3A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0D"/>
  </w:style>
  <w:style w:type="paragraph" w:styleId="Titre1">
    <w:name w:val="heading 1"/>
    <w:basedOn w:val="Normal"/>
    <w:next w:val="Normal"/>
    <w:link w:val="Titre1Car"/>
    <w:uiPriority w:val="9"/>
    <w:qFormat/>
    <w:rsid w:val="00A017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0170D"/>
    <w:pPr>
      <w:keepNext/>
      <w:keepLines/>
      <w:numPr>
        <w:ilvl w:val="1"/>
        <w:numId w:val="2"/>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A0170D"/>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A0170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0170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0170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0170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0170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0170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170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0170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0170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0170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A0170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0170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0170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0170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0170D"/>
    <w:rPr>
      <w:rFonts w:asciiTheme="majorHAnsi" w:eastAsiaTheme="majorEastAsia" w:hAnsiTheme="majorHAnsi" w:cstheme="majorBidi"/>
      <w:i/>
      <w:iCs/>
      <w:color w:val="272727" w:themeColor="text1" w:themeTint="D8"/>
      <w:sz w:val="21"/>
      <w:szCs w:val="21"/>
    </w:rPr>
  </w:style>
  <w:style w:type="paragraph" w:styleId="Pieddepage">
    <w:name w:val="footer"/>
    <w:basedOn w:val="Normal"/>
    <w:link w:val="PieddepageCar"/>
    <w:unhideWhenUsed/>
    <w:rsid w:val="00A0170D"/>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rsid w:val="00A0170D"/>
    <w:rPr>
      <w:rFonts w:ascii="Calibri" w:eastAsia="Calibri" w:hAnsi="Calibri" w:cs="Times New Roman"/>
    </w:rPr>
  </w:style>
  <w:style w:type="character" w:styleId="Numrodepage">
    <w:name w:val="page number"/>
    <w:basedOn w:val="Policepardfaut"/>
    <w:rsid w:val="00A0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312</Words>
  <Characters>1718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TOULOUSE</dc:creator>
  <cp:keywords/>
  <dc:description/>
  <cp:lastModifiedBy>didier TOULOUSE</cp:lastModifiedBy>
  <cp:revision>4</cp:revision>
  <dcterms:created xsi:type="dcterms:W3CDTF">2020-08-24T07:36:00Z</dcterms:created>
  <dcterms:modified xsi:type="dcterms:W3CDTF">2020-08-24T16:24:00Z</dcterms:modified>
</cp:coreProperties>
</file>